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60BE3" w14:textId="0B87D155" w:rsidR="00C037CB" w:rsidRPr="00201A61" w:rsidRDefault="00D4545A" w:rsidP="00C037CB">
      <w:pPr>
        <w:pStyle w:val="a4"/>
        <w:ind w:firstLine="0"/>
        <w:rPr>
          <w:szCs w:val="26"/>
        </w:rPr>
      </w:pPr>
      <w:r>
        <w:rPr>
          <w:szCs w:val="26"/>
        </w:rPr>
        <w:t>Контрольные вопросы</w:t>
      </w:r>
      <w:r w:rsidR="00C037CB" w:rsidRPr="00201A61">
        <w:rPr>
          <w:szCs w:val="26"/>
        </w:rPr>
        <w:t xml:space="preserve"> по дисциплине</w:t>
      </w:r>
    </w:p>
    <w:p w14:paraId="7713004B" w14:textId="2F4F418A" w:rsidR="00C037CB" w:rsidRPr="00201A61" w:rsidRDefault="00C037CB" w:rsidP="00C037CB">
      <w:pPr>
        <w:pStyle w:val="a4"/>
        <w:ind w:firstLine="0"/>
        <w:rPr>
          <w:szCs w:val="26"/>
        </w:rPr>
      </w:pPr>
      <w:r w:rsidRPr="00201A61">
        <w:rPr>
          <w:szCs w:val="26"/>
        </w:rPr>
        <w:t>«</w:t>
      </w:r>
      <w:r w:rsidR="00D4545A">
        <w:t>Анализ и оценка рисков</w:t>
      </w:r>
      <w:r w:rsidRPr="00201A61">
        <w:rPr>
          <w:szCs w:val="26"/>
        </w:rPr>
        <w:t>»</w:t>
      </w:r>
    </w:p>
    <w:p w14:paraId="2EFF2E9D" w14:textId="77777777" w:rsidR="00C037CB" w:rsidRPr="00201A61" w:rsidRDefault="00C037CB" w:rsidP="00C037CB">
      <w:pPr>
        <w:pStyle w:val="a4"/>
        <w:ind w:firstLine="0"/>
        <w:rPr>
          <w:szCs w:val="26"/>
        </w:rPr>
      </w:pPr>
    </w:p>
    <w:p w14:paraId="275F5962" w14:textId="4AF14C5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1. </w:t>
      </w:r>
      <w:r w:rsidRPr="004C03AB">
        <w:rPr>
          <w:color w:val="000000"/>
        </w:rPr>
        <w:t>Первый период развития теории риска: 1200-1700 гг.</w:t>
      </w:r>
    </w:p>
    <w:p w14:paraId="0FF4D048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2.</w:t>
      </w:r>
      <w:r w:rsidRPr="004C03AB">
        <w:rPr>
          <w:color w:val="000000"/>
        </w:rPr>
        <w:tab/>
        <w:t>Второй период развития теории риска: 1700-1900 гг.</w:t>
      </w:r>
    </w:p>
    <w:p w14:paraId="3DE71F2A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3.</w:t>
      </w:r>
      <w:r w:rsidRPr="004C03AB">
        <w:rPr>
          <w:color w:val="000000"/>
        </w:rPr>
        <w:tab/>
        <w:t xml:space="preserve">Третий период развития теории риска: 1900—1960 гг. </w:t>
      </w:r>
    </w:p>
    <w:p w14:paraId="66A37342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4.</w:t>
      </w:r>
      <w:r w:rsidRPr="004C03AB">
        <w:rPr>
          <w:color w:val="000000"/>
        </w:rPr>
        <w:tab/>
        <w:t xml:space="preserve">Четвертый период развития теории риска: с 1960 г. по настоящее время </w:t>
      </w:r>
    </w:p>
    <w:p w14:paraId="2789A57C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5.</w:t>
      </w:r>
      <w:r w:rsidRPr="004C03AB">
        <w:rPr>
          <w:color w:val="000000"/>
        </w:rPr>
        <w:tab/>
        <w:t>Понятие неопределенности и риска</w:t>
      </w:r>
    </w:p>
    <w:p w14:paraId="669E5F36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6.</w:t>
      </w:r>
      <w:r w:rsidRPr="004C03AB">
        <w:rPr>
          <w:color w:val="000000"/>
        </w:rPr>
        <w:tab/>
        <w:t>Виды рисков по источнику возникновения</w:t>
      </w:r>
    </w:p>
    <w:p w14:paraId="64B77A4C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7.</w:t>
      </w:r>
      <w:r w:rsidRPr="004C03AB">
        <w:rPr>
          <w:color w:val="000000"/>
        </w:rPr>
        <w:tab/>
        <w:t>Внешние факторы риска</w:t>
      </w:r>
    </w:p>
    <w:p w14:paraId="6DDBB416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8.</w:t>
      </w:r>
      <w:r w:rsidRPr="004C03AB">
        <w:rPr>
          <w:color w:val="000000"/>
        </w:rPr>
        <w:tab/>
        <w:t>Внутренние факторы риска</w:t>
      </w:r>
    </w:p>
    <w:p w14:paraId="2098A136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9.</w:t>
      </w:r>
      <w:r w:rsidRPr="004C03AB">
        <w:rPr>
          <w:color w:val="000000"/>
        </w:rPr>
        <w:tab/>
        <w:t>Функции риска</w:t>
      </w:r>
    </w:p>
    <w:p w14:paraId="1A6D59C7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10.</w:t>
      </w:r>
      <w:r w:rsidRPr="004C03AB">
        <w:rPr>
          <w:color w:val="000000"/>
        </w:rPr>
        <w:tab/>
        <w:t xml:space="preserve">Виды рисков в зависимости от величины </w:t>
      </w:r>
    </w:p>
    <w:p w14:paraId="7019F3DE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11.</w:t>
      </w:r>
      <w:r w:rsidRPr="004C03AB">
        <w:rPr>
          <w:color w:val="000000"/>
        </w:rPr>
        <w:tab/>
        <w:t>Виды рисков в зависимости от диверсификации</w:t>
      </w:r>
    </w:p>
    <w:p w14:paraId="2EAD7DEA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12.</w:t>
      </w:r>
      <w:r w:rsidRPr="004C03AB">
        <w:rPr>
          <w:color w:val="000000"/>
        </w:rPr>
        <w:tab/>
        <w:t>Порядок оценки рисков</w:t>
      </w:r>
    </w:p>
    <w:p w14:paraId="50C453FF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13.</w:t>
      </w:r>
      <w:r w:rsidRPr="004C03AB">
        <w:rPr>
          <w:color w:val="000000"/>
        </w:rPr>
        <w:tab/>
        <w:t>Количественная оценка риска: объективные методы теории вероятностей</w:t>
      </w:r>
    </w:p>
    <w:p w14:paraId="16D73D40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14.</w:t>
      </w:r>
      <w:r w:rsidRPr="004C03AB">
        <w:rPr>
          <w:color w:val="000000"/>
        </w:rPr>
        <w:tab/>
        <w:t>Количественная оценка риска: субъективные методы теории вероятностей</w:t>
      </w:r>
    </w:p>
    <w:p w14:paraId="5A556B08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15.</w:t>
      </w:r>
      <w:r w:rsidRPr="004C03AB">
        <w:rPr>
          <w:color w:val="000000"/>
        </w:rPr>
        <w:tab/>
        <w:t>Количественная оценка риска: методы теории игр</w:t>
      </w:r>
    </w:p>
    <w:p w14:paraId="19F8073F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16.</w:t>
      </w:r>
      <w:r w:rsidRPr="004C03AB">
        <w:rPr>
          <w:color w:val="000000"/>
        </w:rPr>
        <w:tab/>
        <w:t>Качественная оценка риска</w:t>
      </w:r>
    </w:p>
    <w:p w14:paraId="5B3AC098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17.</w:t>
      </w:r>
      <w:r w:rsidRPr="004C03AB">
        <w:rPr>
          <w:color w:val="000000"/>
        </w:rPr>
        <w:tab/>
        <w:t>Метод корректировки ставки дисконтирования</w:t>
      </w:r>
    </w:p>
    <w:p w14:paraId="77FB76B5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18.</w:t>
      </w:r>
      <w:r w:rsidRPr="004C03AB">
        <w:rPr>
          <w:color w:val="000000"/>
        </w:rPr>
        <w:tab/>
        <w:t>Анализ чувствительности критериев эффективности проекта</w:t>
      </w:r>
    </w:p>
    <w:p w14:paraId="050608C0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19.</w:t>
      </w:r>
      <w:r w:rsidRPr="004C03AB">
        <w:rPr>
          <w:color w:val="000000"/>
        </w:rPr>
        <w:tab/>
        <w:t>Анализ сценариев</w:t>
      </w:r>
    </w:p>
    <w:p w14:paraId="538A5F20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20.</w:t>
      </w:r>
      <w:r w:rsidRPr="004C03AB">
        <w:rPr>
          <w:color w:val="000000"/>
        </w:rPr>
        <w:tab/>
        <w:t>Метод дерева решений</w:t>
      </w:r>
    </w:p>
    <w:p w14:paraId="7E70435C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21.</w:t>
      </w:r>
      <w:r w:rsidRPr="004C03AB">
        <w:rPr>
          <w:color w:val="000000"/>
        </w:rPr>
        <w:tab/>
        <w:t>Имитационное моделирование (метод Монте-Карло)</w:t>
      </w:r>
    </w:p>
    <w:p w14:paraId="33D5207A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22.</w:t>
      </w:r>
      <w:r w:rsidRPr="004C03AB">
        <w:rPr>
          <w:color w:val="000000"/>
        </w:rPr>
        <w:tab/>
        <w:t>Характеристика методов управления рисками</w:t>
      </w:r>
    </w:p>
    <w:p w14:paraId="124BAC22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23.</w:t>
      </w:r>
      <w:r w:rsidRPr="004C03AB">
        <w:rPr>
          <w:color w:val="000000"/>
        </w:rPr>
        <w:tab/>
        <w:t>Управление конфликтами как метод снижения рисков</w:t>
      </w:r>
    </w:p>
    <w:p w14:paraId="7C175696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24.</w:t>
      </w:r>
      <w:r w:rsidRPr="004C03AB">
        <w:rPr>
          <w:color w:val="000000"/>
        </w:rPr>
        <w:tab/>
        <w:t>Способы снижения риска</w:t>
      </w:r>
    </w:p>
    <w:p w14:paraId="2661A836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25.</w:t>
      </w:r>
      <w:r w:rsidRPr="004C03AB">
        <w:rPr>
          <w:color w:val="000000"/>
        </w:rPr>
        <w:tab/>
        <w:t>Этапы выявления рисков</w:t>
      </w:r>
    </w:p>
    <w:p w14:paraId="0B7EF2DE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26.</w:t>
      </w:r>
      <w:r w:rsidRPr="004C03AB">
        <w:rPr>
          <w:color w:val="000000"/>
        </w:rPr>
        <w:tab/>
        <w:t>Разработка решений при неопределенности ситуации</w:t>
      </w:r>
    </w:p>
    <w:p w14:paraId="2037DA8F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27.</w:t>
      </w:r>
      <w:r w:rsidRPr="004C03AB">
        <w:rPr>
          <w:color w:val="000000"/>
        </w:rPr>
        <w:tab/>
        <w:t>Оценка степени риска</w:t>
      </w:r>
    </w:p>
    <w:p w14:paraId="19C8645D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28.</w:t>
      </w:r>
      <w:r w:rsidRPr="004C03AB">
        <w:rPr>
          <w:color w:val="000000"/>
        </w:rPr>
        <w:tab/>
        <w:t>Теория полезности и ее использование для поиска решений в условиях неопределенности и риска</w:t>
      </w:r>
    </w:p>
    <w:p w14:paraId="37BEF10B" w14:textId="7CD2DC5B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29.</w:t>
      </w:r>
      <w:r w:rsidRPr="004C03AB">
        <w:rPr>
          <w:color w:val="000000"/>
        </w:rPr>
        <w:tab/>
      </w:r>
      <w:r w:rsidR="00D4545A" w:rsidRPr="004C03AB">
        <w:rPr>
          <w:color w:val="000000"/>
        </w:rPr>
        <w:t>Понятие опциона</w:t>
      </w:r>
    </w:p>
    <w:p w14:paraId="333201BF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30.</w:t>
      </w:r>
      <w:r w:rsidRPr="004C03AB">
        <w:rPr>
          <w:color w:val="000000"/>
        </w:rPr>
        <w:tab/>
        <w:t>Отображение риска при использовании финансового и реального опциона</w:t>
      </w:r>
    </w:p>
    <w:p w14:paraId="2079D28E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31.</w:t>
      </w:r>
      <w:r w:rsidRPr="004C03AB">
        <w:rPr>
          <w:color w:val="000000"/>
        </w:rPr>
        <w:tab/>
        <w:t>Оценка рисков инвестиционного проекта с помощью метода реальных опционов</w:t>
      </w:r>
    </w:p>
    <w:p w14:paraId="7C8F6713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32.</w:t>
      </w:r>
      <w:r w:rsidRPr="004C03AB">
        <w:rPr>
          <w:color w:val="000000"/>
        </w:rPr>
        <w:tab/>
        <w:t>Особенности восприятия информации об опасности рисков</w:t>
      </w:r>
    </w:p>
    <w:p w14:paraId="24724DC6" w14:textId="77777777" w:rsidR="00763CCD" w:rsidRPr="004C03AB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33.</w:t>
      </w:r>
      <w:r w:rsidRPr="004C03AB">
        <w:rPr>
          <w:color w:val="000000"/>
        </w:rPr>
        <w:tab/>
        <w:t>Психология лиц, принимающих решение в условиях риска</w:t>
      </w:r>
    </w:p>
    <w:p w14:paraId="501E60CC" w14:textId="77777777" w:rsidR="00763CCD" w:rsidRPr="008F430A" w:rsidRDefault="00763CCD" w:rsidP="00D4545A">
      <w:pPr>
        <w:widowControl w:val="0"/>
        <w:tabs>
          <w:tab w:val="left" w:pos="426"/>
        </w:tabs>
        <w:spacing w:after="0" w:line="240" w:lineRule="auto"/>
        <w:jc w:val="both"/>
        <w:rPr>
          <w:color w:val="000000"/>
        </w:rPr>
      </w:pPr>
      <w:r w:rsidRPr="004C03AB">
        <w:rPr>
          <w:color w:val="000000"/>
        </w:rPr>
        <w:t>34.</w:t>
      </w:r>
      <w:r w:rsidRPr="004C03AB">
        <w:rPr>
          <w:color w:val="000000"/>
        </w:rPr>
        <w:tab/>
        <w:t>Интуиция и ее роль в оценке риска</w:t>
      </w:r>
    </w:p>
    <w:p w14:paraId="68B79015" w14:textId="47DDA34A" w:rsidR="00984861" w:rsidRPr="008F430A" w:rsidRDefault="00984861" w:rsidP="00D4545A">
      <w:pPr>
        <w:widowControl w:val="0"/>
        <w:spacing w:after="0" w:line="240" w:lineRule="auto"/>
        <w:jc w:val="both"/>
        <w:rPr>
          <w:color w:val="000000"/>
        </w:rPr>
      </w:pPr>
    </w:p>
    <w:p w14:paraId="67CFDA88" w14:textId="66FD83B1" w:rsidR="00DC3C80" w:rsidRPr="00201A61" w:rsidRDefault="00DC3C80" w:rsidP="00D4545A">
      <w:pPr>
        <w:widowControl w:val="0"/>
        <w:spacing w:after="0" w:line="240" w:lineRule="auto"/>
        <w:jc w:val="both"/>
      </w:pPr>
    </w:p>
    <w:sectPr w:rsidR="00DC3C80" w:rsidRPr="0020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92BEA"/>
    <w:multiLevelType w:val="hybridMultilevel"/>
    <w:tmpl w:val="274C07C0"/>
    <w:lvl w:ilvl="0" w:tplc="E196B3E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CB"/>
    <w:rsid w:val="00201A61"/>
    <w:rsid w:val="003348FB"/>
    <w:rsid w:val="005C40AC"/>
    <w:rsid w:val="00763CCD"/>
    <w:rsid w:val="00984861"/>
    <w:rsid w:val="00A96168"/>
    <w:rsid w:val="00BF2DE8"/>
    <w:rsid w:val="00C037CB"/>
    <w:rsid w:val="00CA1C7F"/>
    <w:rsid w:val="00CC5DD3"/>
    <w:rsid w:val="00D4545A"/>
    <w:rsid w:val="00DC3C80"/>
    <w:rsid w:val="00EA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88BD"/>
  <w15:chartTrackingRefBased/>
  <w15:docId w15:val="{21923D27-6F59-4D55-B3BC-2FEC7F47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autoRedefine/>
    <w:qFormat/>
    <w:rsid w:val="00CA1C7F"/>
    <w:pPr>
      <w:spacing w:after="0" w:line="360" w:lineRule="auto"/>
      <w:ind w:firstLine="709"/>
      <w:jc w:val="both"/>
    </w:pPr>
  </w:style>
  <w:style w:type="paragraph" w:styleId="a4">
    <w:name w:val="Body Text Indent"/>
    <w:basedOn w:val="a"/>
    <w:link w:val="a5"/>
    <w:rsid w:val="00C037CB"/>
    <w:pPr>
      <w:spacing w:after="0" w:line="240" w:lineRule="auto"/>
      <w:ind w:firstLine="567"/>
      <w:jc w:val="center"/>
    </w:pPr>
    <w:rPr>
      <w:rFonts w:eastAsia="Times New Roman"/>
      <w:b/>
      <w:bCs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037CB"/>
    <w:rPr>
      <w:rFonts w:eastAsia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C037CB"/>
    <w:pPr>
      <w:spacing w:after="0" w:line="240" w:lineRule="auto"/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6</cp:revision>
  <dcterms:created xsi:type="dcterms:W3CDTF">2020-10-05T17:56:00Z</dcterms:created>
  <dcterms:modified xsi:type="dcterms:W3CDTF">2025-06-25T11:12:00Z</dcterms:modified>
</cp:coreProperties>
</file>